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311E2" w14:textId="77777777" w:rsidR="00A22309" w:rsidRDefault="00763C1E">
      <w:pPr>
        <w:jc w:val="right"/>
      </w:pPr>
      <w:proofErr w:type="spellStart"/>
      <w:r>
        <w:t>Hmwk</w:t>
      </w:r>
      <w:proofErr w:type="spellEnd"/>
      <w:r>
        <w:t xml:space="preserve">: </w:t>
      </w:r>
      <w:proofErr w:type="spellStart"/>
      <w:r>
        <w:rPr>
          <w:rFonts w:ascii="Georgia" w:hAnsi="Georgia"/>
          <w:szCs w:val="12"/>
        </w:rPr>
        <w:t>pg</w:t>
      </w:r>
      <w:proofErr w:type="spellEnd"/>
      <w:r>
        <w:rPr>
          <w:rFonts w:ascii="Georgia" w:hAnsi="Georgia"/>
          <w:szCs w:val="12"/>
        </w:rPr>
        <w:t xml:space="preserve"> 417 # 5</w:t>
      </w:r>
      <w:proofErr w:type="gramStart"/>
      <w:r>
        <w:rPr>
          <w:rFonts w:ascii="Georgia" w:hAnsi="Georgia"/>
          <w:szCs w:val="12"/>
        </w:rPr>
        <w:t>bd,  9</w:t>
      </w:r>
      <w:proofErr w:type="gramEnd"/>
      <w:r>
        <w:rPr>
          <w:rFonts w:ascii="Georgia" w:hAnsi="Georgia"/>
          <w:szCs w:val="12"/>
        </w:rPr>
        <w:t>bc, 10bdf, 11bdfhjl, 16b</w:t>
      </w:r>
    </w:p>
    <w:p w14:paraId="672A6659" w14:textId="77777777" w:rsidR="00A22309" w:rsidRDefault="00A22309">
      <w:pPr>
        <w:jc w:val="center"/>
        <w:rPr>
          <w:b/>
          <w:bCs/>
          <w:sz w:val="16"/>
          <w:u w:val="single"/>
        </w:rPr>
      </w:pPr>
    </w:p>
    <w:p w14:paraId="30B4E896" w14:textId="77777777" w:rsidR="00A22309" w:rsidRDefault="00763C1E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Proving Trigonometric Identities: Part 2</w:t>
      </w:r>
    </w:p>
    <w:p w14:paraId="7DCDB7A3" w14:textId="77777777" w:rsidR="00A22309" w:rsidRDefault="00763C1E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More Strategies</w:t>
      </w:r>
    </w:p>
    <w:p w14:paraId="0A37501D" w14:textId="77777777" w:rsidR="00A22309" w:rsidRDefault="00A22309">
      <w:pPr>
        <w:jc w:val="center"/>
        <w:rPr>
          <w:b/>
          <w:bCs/>
          <w:sz w:val="32"/>
          <w:u w:val="single"/>
        </w:rPr>
      </w:pPr>
    </w:p>
    <w:p w14:paraId="3B135366" w14:textId="0DA05BD2" w:rsidR="00C05F5F" w:rsidRDefault="00763C1E" w:rsidP="00C05F5F">
      <w:pPr>
        <w:numPr>
          <w:ilvl w:val="0"/>
          <w:numId w:val="1"/>
        </w:numPr>
      </w:pPr>
      <w:r>
        <w:t>Some trig</w:t>
      </w:r>
      <w:r w:rsidR="39574750">
        <w:t>onometric</w:t>
      </w:r>
      <w:r>
        <w:t xml:space="preserve"> identities </w:t>
      </w:r>
      <w:r w:rsidR="1BF082A9">
        <w:t>can be factored as</w:t>
      </w:r>
      <w:r>
        <w:t xml:space="preserve"> differences of squares</w:t>
      </w:r>
      <w:r w:rsidR="00FA4B0A">
        <w:t xml:space="preserve"> as follows</w:t>
      </w:r>
      <w:r w:rsidR="00C05F5F">
        <w:tab/>
        <w:t xml:space="preserve">     </w:t>
      </w:r>
      <m:oMath>
        <m:r>
          <w:rPr>
            <w:rFonts w:ascii="Cambria Math" w:hAnsi="Cambria Math"/>
          </w:rPr>
          <m:t xml:space="preserve">                         </m:t>
        </m:r>
        <m:func>
          <m:funcPr>
            <m:ctrlPr>
              <w:rPr>
                <w:rFonts w:ascii="Cambria Math"/>
                <w:i/>
              </w:rPr>
            </m:ctrlPr>
          </m:funcPr>
          <m:fName>
            <m:r>
              <w:rPr>
                <w:rFonts w:ascii="Cambria Math"/>
              </w:rPr>
              <m:t>cos</m:t>
            </m:r>
          </m:fName>
          <m:e>
            <m:r>
              <w:rPr>
                <w:rFonts w:ascii="Cambria Math"/>
              </w:rPr>
              <m:t>2</m:t>
            </m:r>
          </m:e>
        </m:func>
        <m:r>
          <w:rPr>
            <w:rFonts w:ascii="Cambria Math"/>
          </w:rPr>
          <m:t xml:space="preserve">θ  =  </m:t>
        </m:r>
        <m:func>
          <m:funcPr>
            <m:ctrlPr>
              <w:rPr>
                <w:rFonts w:asci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cos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fName>
          <m:e>
            <m:r>
              <w:rPr>
                <w:rFonts w:ascii="Cambria Math"/>
              </w:rPr>
              <m:t>θ</m:t>
            </m:r>
          </m:e>
        </m:func>
        <m:r>
          <w:rPr>
            <w:rFonts w:ascii="Cambria Math"/>
          </w:rPr>
          <m:t>-</m:t>
        </m:r>
        <m:func>
          <m:funcPr>
            <m:ctrlPr>
              <w:rPr>
                <w:rFonts w:asci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sin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fName>
          <m:e>
            <m:r>
              <w:rPr>
                <w:rFonts w:ascii="Cambria Math"/>
              </w:rPr>
              <m:t>θ</m:t>
            </m:r>
            <m:r>
              <w:rPr>
                <w:rFonts w:ascii="Cambria Math"/>
              </w:rPr>
              <m:t xml:space="preserve"> </m:t>
            </m:r>
          </m:e>
        </m:func>
        <m:r>
          <w:rPr>
            <w:rFonts w:ascii="Cambria Math"/>
          </w:rPr>
          <m:t xml:space="preserve"> </m:t>
        </m:r>
        <m:r>
          <w:rPr>
            <w:rFonts w:ascii="Cambria Math"/>
          </w:rPr>
          <m:t>=</m:t>
        </m:r>
        <m:r>
          <w:rPr>
            <w:rFonts w:ascii="Cambria Math"/>
          </w:rPr>
          <m:t xml:space="preserve"> </m:t>
        </m:r>
      </m:oMath>
    </w:p>
    <w:p w14:paraId="5DAB6C7B" w14:textId="36F9552F" w:rsidR="00A22309" w:rsidRPr="00C05F5F" w:rsidRDefault="00C05F5F" w:rsidP="00C05F5F">
      <w:pPr>
        <w:ind w:left="720"/>
      </w:pPr>
      <w:r>
        <w:t xml:space="preserve">                      </w:t>
      </w:r>
      <m:oMath>
        <m:func>
          <m:funcPr>
            <m:ctrlPr>
              <w:rPr>
                <w:rFonts w:asci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cos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fName>
          <m:e>
            <m:r>
              <w:rPr>
                <w:rFonts w:ascii="Cambria Math"/>
              </w:rPr>
              <m:t>θ</m:t>
            </m:r>
          </m:e>
        </m:func>
        <m:r>
          <w:rPr>
            <w:rFonts w:ascii="Cambria Math"/>
          </w:rPr>
          <m:t xml:space="preserve">   =     1</m:t>
        </m:r>
        <m:r>
          <w:rPr>
            <w:rFonts w:ascii="Cambria Math"/>
          </w:rPr>
          <m:t>-</m:t>
        </m:r>
        <m:func>
          <m:funcPr>
            <m:ctrlPr>
              <w:rPr>
                <w:rFonts w:asci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sin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fName>
          <m:e>
            <m:r>
              <w:rPr>
                <w:rFonts w:ascii="Cambria Math"/>
              </w:rPr>
              <m:t>θ</m:t>
            </m:r>
          </m:e>
        </m:func>
        <m:r>
          <w:rPr>
            <w:rFonts w:ascii="Cambria Math"/>
          </w:rPr>
          <m:t xml:space="preserve">         =</m:t>
        </m:r>
        <m:r>
          <w:rPr>
            <w:rFonts w:ascii="Cambria Math"/>
          </w:rPr>
          <w:br/>
        </m:r>
      </m:oMath>
      <m:oMathPara>
        <m:oMathParaPr>
          <m:jc m:val="left"/>
        </m:oMathParaPr>
        <m:oMath>
          <m:func>
            <m:funcPr>
              <m:ctrlPr>
                <w:rPr>
                  <w:rFonts w:asci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 xml:space="preserve">                         </m:t>
                  </m:r>
                  <m:r>
                    <w:rPr>
                      <w:rFonts w:ascii="Cambria Math"/>
                    </w:rPr>
                    <m:t>sin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fName>
            <m:e>
              <m:r>
                <w:rPr>
                  <w:rFonts w:ascii="Cambria Math"/>
                </w:rPr>
                <m:t>θ</m:t>
              </m:r>
            </m:e>
          </m:func>
          <m:r>
            <w:rPr>
              <w:rFonts w:ascii="Cambria Math"/>
            </w:rPr>
            <m:t xml:space="preserve">    =    1</m:t>
          </m:r>
          <m:r>
            <w:rPr>
              <w:rFonts w:ascii="Cambria Math"/>
            </w:rPr>
            <m:t>-</m:t>
          </m:r>
          <m:func>
            <m:funcPr>
              <m:ctrlPr>
                <w:rPr>
                  <w:rFonts w:asci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cos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fName>
            <m:e>
              <m:r>
                <w:rPr>
                  <w:rFonts w:ascii="Cambria Math"/>
                </w:rPr>
                <m:t xml:space="preserve">θ         = </m:t>
              </m:r>
            </m:e>
          </m:func>
        </m:oMath>
      </m:oMathPara>
    </w:p>
    <w:p w14:paraId="0F9F1363" w14:textId="77777777" w:rsidR="00566B6E" w:rsidRDefault="00566B6E" w:rsidP="00566B6E">
      <w:pPr>
        <w:jc w:val="center"/>
      </w:pPr>
    </w:p>
    <w:p w14:paraId="6E2694B5" w14:textId="4B8B7B35" w:rsidR="00A22309" w:rsidRDefault="00763C1E">
      <w:pPr>
        <w:numPr>
          <w:ilvl w:val="0"/>
          <w:numId w:val="1"/>
        </w:numPr>
      </w:pPr>
      <w:r>
        <w:t>The numerator or denominator can sometimes be turned into a</w:t>
      </w:r>
      <w:r w:rsidR="00566B6E">
        <w:t xml:space="preserve"> </w:t>
      </w:r>
      <w:r>
        <w:t xml:space="preserve">difference of squares </w:t>
      </w:r>
      <w:r w:rsidR="00C05F5F">
        <w:t xml:space="preserve">factorable expression </w:t>
      </w:r>
      <w:r>
        <w:t>by multiplying the top and bottom by the conjugate:</w:t>
      </w:r>
    </w:p>
    <w:p w14:paraId="722A0C20" w14:textId="11EA7F6A" w:rsidR="00A22309" w:rsidRDefault="007D43E8">
      <w:r>
        <w:tab/>
      </w:r>
      <w:r w:rsidR="00566B6E">
        <w:tab/>
      </w:r>
      <m:oMath>
        <m:r>
          <w:rPr>
            <w:rFonts w:ascii="Cambria Math" w:hAnsi="Cambria Math"/>
          </w:rPr>
          <m:t>(a + b)</m:t>
        </m:r>
      </m:oMath>
      <w:r>
        <w:t xml:space="preserve"> ---&gt; conj</w:t>
      </w:r>
      <w:proofErr w:type="spellStart"/>
      <w:r w:rsidR="00763C1E">
        <w:t>ugate</w:t>
      </w:r>
      <w:proofErr w:type="spellEnd"/>
      <w:r w:rsidR="00763C1E">
        <w:t xml:space="preserve">---&gt; </w:t>
      </w:r>
      <m:oMath>
        <m:r>
          <w:rPr>
            <w:rFonts w:ascii="Cambria Math" w:hAnsi="Cambria Math"/>
          </w:rPr>
          <m:t>(a - b)</m:t>
        </m:r>
      </m:oMath>
    </w:p>
    <w:p w14:paraId="4989AC05" w14:textId="64B77EC0" w:rsidR="00A22309" w:rsidRDefault="00763C1E">
      <w:r>
        <w:tab/>
      </w:r>
      <w:r w:rsidR="00566B6E">
        <w:tab/>
      </w:r>
      <m:oMath>
        <m:r>
          <w:rPr>
            <w:rFonts w:ascii="Cambria Math" w:hAnsi="Cambria Math"/>
          </w:rPr>
          <m:t>(a- b)</m:t>
        </m:r>
      </m:oMath>
      <w:r w:rsidR="008F46EC">
        <w:t xml:space="preserve"> </w:t>
      </w:r>
      <w:r>
        <w:t xml:space="preserve">---&gt; conjugate ---&gt; </w:t>
      </w:r>
      <m:oMath>
        <m:r>
          <w:rPr>
            <w:rFonts w:ascii="Cambria Math" w:hAnsi="Cambria Math"/>
          </w:rPr>
          <m:t>(a + b)</m:t>
        </m:r>
      </m:oMath>
    </w:p>
    <w:p w14:paraId="6E867805" w14:textId="77777777" w:rsidR="00566B6E" w:rsidRDefault="00566B6E"/>
    <w:p w14:paraId="3DED5402" w14:textId="5B0B42A4" w:rsidR="00A22309" w:rsidRDefault="00C05F5F">
      <w:pPr>
        <w:numPr>
          <w:ilvl w:val="0"/>
          <w:numId w:val="1"/>
        </w:numPr>
      </w:pPr>
      <w:r>
        <w:t>It’s always possible to</w:t>
      </w:r>
      <w:r w:rsidR="008F46EC">
        <w:t xml:space="preserve"> convert all trigonometric components to sine</w:t>
      </w:r>
      <w:r>
        <w:t>s</w:t>
      </w:r>
      <w:r w:rsidR="008F46EC">
        <w:t xml:space="preserve"> and cosine</w:t>
      </w:r>
      <w:r>
        <w:t>s</w:t>
      </w:r>
      <w:r w:rsidR="008F46EC">
        <w:t>:</w:t>
      </w:r>
    </w:p>
    <w:p w14:paraId="0CAD8C8A" w14:textId="77777777" w:rsidR="00566B6E" w:rsidRDefault="00566B6E" w:rsidP="00566B6E">
      <w:pPr>
        <w:ind w:left="720"/>
      </w:pPr>
    </w:p>
    <w:p w14:paraId="15B05D96" w14:textId="77777777" w:rsidR="008F46EC" w:rsidRDefault="008F46EC" w:rsidP="008F46EC">
      <w:pPr>
        <w:ind w:left="720" w:firstLine="720"/>
      </w:pPr>
      <m:oMath>
        <m:r>
          <w:rPr>
            <w:rFonts w:ascii="Cambria Math" w:hAnsi="Cambria Math"/>
          </w:rPr>
          <m:t>tanθ=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sinθ</m:t>
            </m:r>
          </m:num>
          <m:den>
            <m:r>
              <w:rPr>
                <w:rFonts w:ascii="Cambria Math" w:hAnsi="Cambria Math"/>
              </w:rPr>
              <m:t>cosθ</m:t>
            </m:r>
          </m:den>
        </m:f>
      </m:oMath>
      <w:r>
        <w:t xml:space="preserve"> , </w:t>
      </w:r>
      <m:oMath>
        <m:r>
          <w:rPr>
            <w:rFonts w:ascii="Cambria Math" w:hAnsi="Cambria Math"/>
          </w:rPr>
          <m:t>cscθ=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sinθ</m:t>
            </m:r>
          </m:den>
        </m:f>
      </m:oMath>
      <w:r>
        <w:t xml:space="preserve"> , </w:t>
      </w:r>
      <m:oMath>
        <m:r>
          <w:rPr>
            <w:rFonts w:ascii="Cambria Math" w:hAnsi="Cambria Math"/>
          </w:rPr>
          <m:t>secθ=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cosθ</m:t>
            </m:r>
          </m:den>
        </m:f>
      </m:oMath>
      <w:r>
        <w:t xml:space="preserve">,  </w:t>
      </w:r>
      <m:oMath>
        <m:r>
          <w:rPr>
            <w:rFonts w:ascii="Cambria Math" w:hAnsi="Cambria Math"/>
          </w:rPr>
          <m:t>cotθ=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cosθ</m:t>
            </m:r>
          </m:num>
          <m:den>
            <m:r>
              <w:rPr>
                <w:rFonts w:ascii="Cambria Math" w:hAnsi="Cambria Math"/>
              </w:rPr>
              <m:t>sinθ</m:t>
            </m:r>
          </m:den>
        </m:f>
      </m:oMath>
    </w:p>
    <w:p w14:paraId="02EB378F" w14:textId="77777777" w:rsidR="008F46EC" w:rsidRDefault="008F46EC" w:rsidP="00763C1E">
      <w:pPr>
        <w:ind w:left="720"/>
      </w:pPr>
    </w:p>
    <w:p w14:paraId="7D1659A5" w14:textId="77777777" w:rsidR="00A22309" w:rsidRDefault="008F46EC">
      <w:pPr>
        <w:numPr>
          <w:ilvl w:val="0"/>
          <w:numId w:val="1"/>
        </w:numPr>
      </w:pPr>
      <w:r>
        <w:t>The sq</w:t>
      </w:r>
      <w:r w:rsidR="00763C1E">
        <w:t>uared trig functions sin</w:t>
      </w:r>
      <w:r w:rsidR="00763C1E">
        <w:rPr>
          <w:vertAlign w:val="superscript"/>
        </w:rPr>
        <w:t>2</w:t>
      </w:r>
      <w:r w:rsidR="00763C1E">
        <w:t>θ and cos</w:t>
      </w:r>
      <w:r w:rsidR="00763C1E">
        <w:rPr>
          <w:vertAlign w:val="superscript"/>
        </w:rPr>
        <w:t>2</w:t>
      </w:r>
      <w:r w:rsidR="00763C1E">
        <w:t xml:space="preserve">θ can be swapped easily with each other but their linear forms </w:t>
      </w:r>
      <w:proofErr w:type="spellStart"/>
      <w:r w:rsidR="00763C1E">
        <w:t>sinθ</w:t>
      </w:r>
      <w:proofErr w:type="spellEnd"/>
      <w:r w:rsidR="00763C1E">
        <w:t xml:space="preserve"> and </w:t>
      </w:r>
      <w:proofErr w:type="spellStart"/>
      <w:r w:rsidR="00763C1E">
        <w:t>cosθ</w:t>
      </w:r>
      <w:proofErr w:type="spellEnd"/>
      <w:r w:rsidR="00763C1E">
        <w:t xml:space="preserve"> cannot.</w:t>
      </w:r>
    </w:p>
    <w:p w14:paraId="6A05A809" w14:textId="77777777" w:rsidR="00A22309" w:rsidRDefault="00A22309"/>
    <w:p w14:paraId="7104F68D" w14:textId="77777777" w:rsidR="00A22309" w:rsidRDefault="00763C1E">
      <w:r>
        <w:t>Practice</w:t>
      </w:r>
    </w:p>
    <w:p w14:paraId="5A39BBE3" w14:textId="77777777" w:rsidR="00A22309" w:rsidRDefault="00A22309"/>
    <w:p w14:paraId="6847D752" w14:textId="77777777" w:rsidR="00A22309" w:rsidRDefault="00763C1E">
      <w:r>
        <w:t>Prove the following:</w:t>
      </w:r>
    </w:p>
    <w:p w14:paraId="41C8F396" w14:textId="77777777" w:rsidR="00A22309" w:rsidRDefault="00A22309"/>
    <w:p w14:paraId="44F09106" w14:textId="77777777" w:rsidR="00A22309" w:rsidRDefault="00763C1E">
      <w:r>
        <w:t xml:space="preserve">a) </w:t>
      </w:r>
      <w:r>
        <w:rPr>
          <w:position w:val="-24"/>
        </w:rPr>
        <w:object w:dxaOrig="1900" w:dyaOrig="660" w14:anchorId="261578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5.3pt;height:32.8pt" o:ole="">
            <v:imagedata r:id="rId5" o:title=""/>
          </v:shape>
          <o:OLEObject Type="Embed" ProgID="Equation.3" ShapeID="_x0000_i1026" DrawAspect="Content" ObjectID="_1662834494" r:id="rId6"/>
        </w:object>
      </w:r>
    </w:p>
    <w:p w14:paraId="72A3D3EC" w14:textId="77777777" w:rsidR="00A22309" w:rsidRDefault="00A22309"/>
    <w:p w14:paraId="0D0B940D" w14:textId="77777777" w:rsidR="00A22309" w:rsidRDefault="00A22309"/>
    <w:p w14:paraId="0E27B00A" w14:textId="77777777" w:rsidR="00A22309" w:rsidRDefault="00A22309"/>
    <w:p w14:paraId="60061E4C" w14:textId="77777777" w:rsidR="00A22309" w:rsidRDefault="00A22309"/>
    <w:p w14:paraId="44EAFD9C" w14:textId="77777777" w:rsidR="00A22309" w:rsidRDefault="00A22309"/>
    <w:p w14:paraId="4B94D5A5" w14:textId="77777777" w:rsidR="00A22309" w:rsidRDefault="00A22309"/>
    <w:p w14:paraId="3DEEC669" w14:textId="77777777" w:rsidR="00A22309" w:rsidRDefault="00A22309"/>
    <w:p w14:paraId="3656B9AB" w14:textId="77777777" w:rsidR="00A22309" w:rsidRDefault="00A22309"/>
    <w:p w14:paraId="45FB0818" w14:textId="77777777" w:rsidR="00A22309" w:rsidRDefault="00A22309"/>
    <w:p w14:paraId="049F31CB" w14:textId="77777777" w:rsidR="00A22309" w:rsidRDefault="00A22309"/>
    <w:p w14:paraId="53128261" w14:textId="77777777" w:rsidR="00A22309" w:rsidRDefault="00A22309"/>
    <w:p w14:paraId="62486C05" w14:textId="77777777" w:rsidR="00A22309" w:rsidRDefault="00A22309"/>
    <w:p w14:paraId="4101652C" w14:textId="77777777" w:rsidR="00A22309" w:rsidRDefault="00A22309"/>
    <w:p w14:paraId="0562CB0E" w14:textId="78F5416D" w:rsidR="00A22309" w:rsidRDefault="00A22309"/>
    <w:p w14:paraId="73DBF4BF" w14:textId="77777777" w:rsidR="00566B6E" w:rsidRDefault="00566B6E"/>
    <w:p w14:paraId="34CE0A41" w14:textId="77777777" w:rsidR="00A22309" w:rsidRDefault="00A22309"/>
    <w:p w14:paraId="65458582" w14:textId="77777777" w:rsidR="00A22309" w:rsidRDefault="00763C1E">
      <w:r>
        <w:lastRenderedPageBreak/>
        <w:t xml:space="preserve">b) </w:t>
      </w:r>
      <w:r>
        <w:rPr>
          <w:position w:val="-24"/>
        </w:rPr>
        <w:object w:dxaOrig="1960" w:dyaOrig="620" w14:anchorId="2A856CA4">
          <v:shape id="_x0000_i1027" type="#_x0000_t75" style="width:98.45pt;height:30.7pt" o:ole="">
            <v:imagedata r:id="rId7" o:title=""/>
          </v:shape>
          <o:OLEObject Type="Embed" ProgID="Equation.3" ShapeID="_x0000_i1027" DrawAspect="Content" ObjectID="_1662834495" r:id="rId8"/>
        </w:object>
      </w:r>
    </w:p>
    <w:p w14:paraId="62EBF3C5" w14:textId="77777777" w:rsidR="00A22309" w:rsidRDefault="00A22309"/>
    <w:p w14:paraId="6D98A12B" w14:textId="77777777" w:rsidR="00A22309" w:rsidRDefault="00A22309"/>
    <w:p w14:paraId="2946DB82" w14:textId="77777777" w:rsidR="00A22309" w:rsidRDefault="00A22309"/>
    <w:p w14:paraId="5997CC1D" w14:textId="77777777" w:rsidR="00A22309" w:rsidRDefault="00A22309"/>
    <w:p w14:paraId="110FFD37" w14:textId="77777777" w:rsidR="00A22309" w:rsidRDefault="00A22309"/>
    <w:p w14:paraId="6B699379" w14:textId="77777777" w:rsidR="00A22309" w:rsidRDefault="00A22309"/>
    <w:p w14:paraId="3FE9F23F" w14:textId="77777777" w:rsidR="00A22309" w:rsidRDefault="00A22309"/>
    <w:p w14:paraId="1F72F646" w14:textId="77777777" w:rsidR="00A22309" w:rsidRDefault="00A22309"/>
    <w:p w14:paraId="08CE6F91" w14:textId="77777777" w:rsidR="00A22309" w:rsidRDefault="00A22309"/>
    <w:p w14:paraId="61CDCEAD" w14:textId="77777777" w:rsidR="00A22309" w:rsidRDefault="00A22309"/>
    <w:p w14:paraId="6BB9E253" w14:textId="77777777" w:rsidR="00A22309" w:rsidRDefault="00A22309"/>
    <w:p w14:paraId="23DE523C" w14:textId="77777777" w:rsidR="00A22309" w:rsidRDefault="00A22309"/>
    <w:p w14:paraId="52E56223" w14:textId="77777777" w:rsidR="00A22309" w:rsidRDefault="00A22309"/>
    <w:p w14:paraId="07547A01" w14:textId="584930DB" w:rsidR="00A22309" w:rsidRDefault="00A22309"/>
    <w:p w14:paraId="0AE429F0" w14:textId="6E2990A3" w:rsidR="00566B6E" w:rsidRDefault="00566B6E"/>
    <w:p w14:paraId="4B9E9CBF" w14:textId="77777777" w:rsidR="00566B6E" w:rsidRDefault="00566B6E"/>
    <w:p w14:paraId="5043CB0F" w14:textId="77777777" w:rsidR="00A22309" w:rsidRDefault="00A22309"/>
    <w:p w14:paraId="3A1E267A" w14:textId="77777777" w:rsidR="00A22309" w:rsidRDefault="00763C1E">
      <w:r>
        <w:t xml:space="preserve">c) </w:t>
      </w:r>
      <w:r>
        <w:rPr>
          <w:position w:val="-24"/>
        </w:rPr>
        <w:object w:dxaOrig="2260" w:dyaOrig="620" w14:anchorId="1EF0B84A">
          <v:shape id="_x0000_i1028" type="#_x0000_t75" style="width:113.3pt;height:30.7pt" o:ole="">
            <v:imagedata r:id="rId9" o:title=""/>
          </v:shape>
          <o:OLEObject Type="Embed" ProgID="Equation.3" ShapeID="_x0000_i1028" DrawAspect="Content" ObjectID="_1662834496" r:id="rId10"/>
        </w:object>
      </w:r>
    </w:p>
    <w:sectPr w:rsidR="00A2230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9A6A2A"/>
    <w:multiLevelType w:val="hybridMultilevel"/>
    <w:tmpl w:val="543CD9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3E8"/>
    <w:rsid w:val="00566B6E"/>
    <w:rsid w:val="00763C1E"/>
    <w:rsid w:val="007D43E8"/>
    <w:rsid w:val="008F46EC"/>
    <w:rsid w:val="00A22309"/>
    <w:rsid w:val="00C05F5F"/>
    <w:rsid w:val="00FA4B0A"/>
    <w:rsid w:val="1BF082A9"/>
    <w:rsid w:val="229E04F2"/>
    <w:rsid w:val="3957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7C2367"/>
  <w15:chartTrackingRefBased/>
  <w15:docId w15:val="{1F45CB48-EF21-4B41-99B0-D9F19940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46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Hmwk: pg 417 # 5bd,  9bc, 10bdf, 11bdfhjl, 16b</dc:title>
  <dc:subject/>
  <dc:creator>Owner</dc:creator>
  <cp:keywords/>
  <dc:description/>
  <cp:lastModifiedBy>John</cp:lastModifiedBy>
  <cp:revision>4</cp:revision>
  <dcterms:created xsi:type="dcterms:W3CDTF">2020-09-29T01:24:00Z</dcterms:created>
  <dcterms:modified xsi:type="dcterms:W3CDTF">2020-09-29T01:42:00Z</dcterms:modified>
</cp:coreProperties>
</file>